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4C715" w14:textId="77777777" w:rsidR="00AC379F" w:rsidRPr="00A23BE0" w:rsidRDefault="00AC379F" w:rsidP="00AC379F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5364666"/>
      <w:bookmarkStart w:id="1" w:name="_Hlk205798618"/>
      <w:r w:rsidRPr="00EC655E">
        <w:rPr>
          <w:rFonts w:eastAsia="Aptos" w:cs="Arial"/>
          <w:b/>
          <w:bCs/>
          <w:sz w:val="24"/>
          <w:szCs w:val="24"/>
        </w:rPr>
        <w:t>&lt;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>název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  <w:r>
        <w:rPr>
          <w:rFonts w:eastAsia="Aptos" w:cs="Arial"/>
          <w:b/>
          <w:bCs/>
          <w:sz w:val="24"/>
          <w:szCs w:val="24"/>
        </w:rPr>
        <w:t xml:space="preserve">, </w:t>
      </w:r>
      <w:r w:rsidRPr="00EC655E">
        <w:rPr>
          <w:rFonts w:eastAsia="Aptos" w:cs="Arial"/>
          <w:b/>
          <w:bCs/>
          <w:sz w:val="24"/>
          <w:szCs w:val="24"/>
        </w:rPr>
        <w:t>&lt;</w:t>
      </w:r>
      <w:r>
        <w:rPr>
          <w:rFonts w:eastAsia="Aptos" w:cs="Arial"/>
          <w:b/>
          <w:bCs/>
          <w:sz w:val="24"/>
          <w:szCs w:val="24"/>
          <w:highlight w:val="yellow"/>
        </w:rPr>
        <w:t>sídlo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úřad</w:t>
      </w:r>
      <w:r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866B5C">
        <w:rPr>
          <w:rFonts w:eastAsia="Aptos" w:cs="Arial"/>
          <w:b/>
          <w:bCs/>
          <w:sz w:val="24"/>
          <w:szCs w:val="24"/>
          <w:highlight w:val="yellow"/>
        </w:rPr>
        <w:t xml:space="preserve"> 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>vydávající</w:t>
      </w:r>
      <w:r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A23BE0">
        <w:rPr>
          <w:rFonts w:eastAsia="Aptos" w:cs="Arial"/>
          <w:b/>
          <w:bCs/>
          <w:sz w:val="24"/>
          <w:szCs w:val="24"/>
          <w:highlight w:val="yellow"/>
        </w:rPr>
        <w:t xml:space="preserve"> rozhodnutí</w:t>
      </w:r>
      <w:r w:rsidRPr="00EC655E">
        <w:rPr>
          <w:rFonts w:eastAsia="Aptos" w:cs="Arial"/>
          <w:b/>
          <w:bCs/>
          <w:sz w:val="24"/>
          <w:szCs w:val="24"/>
        </w:rPr>
        <w:t>&gt;</w:t>
      </w:r>
    </w:p>
    <w:p w14:paraId="1AF62CE0" w14:textId="77777777" w:rsidR="00AC379F" w:rsidRPr="00A23BE0" w:rsidRDefault="00AC379F" w:rsidP="00AC379F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</w:p>
    <w:p w14:paraId="71244259" w14:textId="77777777" w:rsidR="00AC379F" w:rsidRPr="00A23BE0" w:rsidRDefault="00AC379F" w:rsidP="00AC379F">
      <w:pPr>
        <w:widowControl w:val="0"/>
        <w:tabs>
          <w:tab w:val="center" w:pos="4536"/>
          <w:tab w:val="right" w:pos="9072"/>
        </w:tabs>
        <w:spacing w:after="120"/>
        <w:jc w:val="both"/>
        <w:rPr>
          <w:rFonts w:cs="Arial"/>
          <w:sz w:val="24"/>
          <w:szCs w:val="24"/>
        </w:rPr>
      </w:pPr>
      <w:r w:rsidRPr="00A23BE0">
        <w:rPr>
          <w:rFonts w:eastAsia="Garamond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E3A6E6" wp14:editId="12868D0A">
                <wp:simplePos x="0" y="0"/>
                <wp:positionH relativeFrom="column">
                  <wp:posOffset>3757930</wp:posOffset>
                </wp:positionH>
                <wp:positionV relativeFrom="paragraph">
                  <wp:posOffset>156209</wp:posOffset>
                </wp:positionV>
                <wp:extent cx="2270760" cy="1095375"/>
                <wp:effectExtent l="0" t="0" r="0" b="9525"/>
                <wp:wrapNone/>
                <wp:docPr id="138989573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095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D0ADD2" w14:textId="77777777" w:rsidR="00AC379F" w:rsidRPr="0036038C" w:rsidRDefault="00AC379F" w:rsidP="00AC379F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6038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&lt;název poskytovatele&gt;</w:t>
                            </w:r>
                          </w:p>
                          <w:p w14:paraId="2AA94342" w14:textId="77777777" w:rsidR="00AC379F" w:rsidRPr="0036038C" w:rsidRDefault="00AC379F" w:rsidP="00AC379F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6038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&lt;sídlo poskytovatele&gt;</w:t>
                            </w:r>
                          </w:p>
                          <w:p w14:paraId="3A85F905" w14:textId="77777777" w:rsidR="00AC379F" w:rsidRPr="0036038C" w:rsidRDefault="00AC379F" w:rsidP="00AC379F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6038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 </w:t>
                            </w:r>
                            <w:proofErr w:type="gramStart"/>
                            <w:r w:rsidRPr="0036038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poskytovatele&gt;/</w:t>
                            </w:r>
                            <w:proofErr w:type="gramEnd"/>
                          </w:p>
                          <w:p w14:paraId="40AEF794" w14:textId="77777777" w:rsidR="00AC379F" w:rsidRPr="0036038C" w:rsidRDefault="00AC379F" w:rsidP="00AC379F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6038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&lt;identifikace zmocněnce&gt;</w:t>
                            </w:r>
                          </w:p>
                          <w:p w14:paraId="135CBC8A" w14:textId="77777777" w:rsidR="00AC379F" w:rsidRPr="0036038C" w:rsidRDefault="00AC379F" w:rsidP="00AC379F">
                            <w:pPr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6038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&lt;adresa zmocněnce&gt;</w:t>
                            </w:r>
                          </w:p>
                          <w:p w14:paraId="67B9B074" w14:textId="77777777" w:rsidR="00AC379F" w:rsidRPr="001471B3" w:rsidRDefault="00AC379F" w:rsidP="00AC379F">
                            <w:pPr>
                              <w:rPr>
                                <w:rFonts w:eastAsia="Garamond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6038C">
                              <w:rPr>
                                <w:rFonts w:eastAsia="Garamond" w:cs="Arial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 DS: &lt;ID DS zmocněnce&gt;</w:t>
                            </w:r>
                          </w:p>
                          <w:p w14:paraId="59B3466E" w14:textId="77777777" w:rsidR="00AC379F" w:rsidRPr="00AD3954" w:rsidRDefault="00AC379F" w:rsidP="00AC379F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DA1C034" w14:textId="77777777" w:rsidR="00AC379F" w:rsidRPr="00AD3954" w:rsidRDefault="00AC379F" w:rsidP="00AC379F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E3A6E6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295.9pt;margin-top:12.3pt;width:178.8pt;height: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" fillcolor="white [3201]" stroked="f" strokeweight=".5pt">
                <v:textbox>
                  <w:txbxContent>
                    <w:p w14:paraId="52D0ADD2" w14:textId="77777777" w:rsidR="00AC379F" w:rsidRPr="0036038C" w:rsidRDefault="00AC379F" w:rsidP="00AC379F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6038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&lt;název poskytovatele&gt;</w:t>
                      </w:r>
                    </w:p>
                    <w:p w14:paraId="2AA94342" w14:textId="77777777" w:rsidR="00AC379F" w:rsidRPr="0036038C" w:rsidRDefault="00AC379F" w:rsidP="00AC379F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6038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&lt;sídlo poskytovatele&gt;</w:t>
                      </w:r>
                    </w:p>
                    <w:p w14:paraId="3A85F905" w14:textId="77777777" w:rsidR="00AC379F" w:rsidRPr="0036038C" w:rsidRDefault="00AC379F" w:rsidP="00AC379F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6038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 </w:t>
                      </w:r>
                      <w:proofErr w:type="gramStart"/>
                      <w:r w:rsidRPr="0036038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poskytovatele&gt;/</w:t>
                      </w:r>
                      <w:proofErr w:type="gramEnd"/>
                    </w:p>
                    <w:p w14:paraId="40AEF794" w14:textId="77777777" w:rsidR="00AC379F" w:rsidRPr="0036038C" w:rsidRDefault="00AC379F" w:rsidP="00AC379F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6038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&lt;identifikace zmocněnce&gt;</w:t>
                      </w:r>
                    </w:p>
                    <w:p w14:paraId="135CBC8A" w14:textId="77777777" w:rsidR="00AC379F" w:rsidRPr="0036038C" w:rsidRDefault="00AC379F" w:rsidP="00AC379F">
                      <w:pPr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6038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&lt;adresa zmocněnce&gt;</w:t>
                      </w:r>
                    </w:p>
                    <w:p w14:paraId="67B9B074" w14:textId="77777777" w:rsidR="00AC379F" w:rsidRPr="001471B3" w:rsidRDefault="00AC379F" w:rsidP="00AC379F">
                      <w:pPr>
                        <w:rPr>
                          <w:rFonts w:eastAsia="Garamond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6038C">
                        <w:rPr>
                          <w:rFonts w:eastAsia="Garamond" w:cs="Arial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 DS: &lt;ID DS zmocněnce&gt;</w:t>
                      </w:r>
                    </w:p>
                    <w:p w14:paraId="59B3466E" w14:textId="77777777" w:rsidR="00AC379F" w:rsidRPr="00AD3954" w:rsidRDefault="00AC379F" w:rsidP="00AC379F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DA1C034" w14:textId="77777777" w:rsidR="00AC379F" w:rsidRPr="00AD3954" w:rsidRDefault="00AC379F" w:rsidP="00AC379F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123A49" w14:textId="77777777" w:rsidR="00AC379F" w:rsidRPr="00A23BE0" w:rsidRDefault="00AC379F" w:rsidP="00AC379F">
      <w:pPr>
        <w:rPr>
          <w:rFonts w:cs="Arial"/>
          <w:sz w:val="24"/>
          <w:szCs w:val="24"/>
        </w:rPr>
        <w:sectPr w:rsidR="00AC379F" w:rsidRPr="00A23BE0" w:rsidSect="00AC379F"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14:paraId="3152B001" w14:textId="77777777" w:rsidR="00AC379F" w:rsidRPr="00A23BE0" w:rsidRDefault="00AC379F" w:rsidP="00AC379F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Spisová značka: </w:t>
      </w:r>
      <w:r w:rsidRPr="00176EF1">
        <w:rPr>
          <w:rFonts w:eastAsia="Garamond" w:cs="Arial"/>
          <w:sz w:val="24"/>
          <w:szCs w:val="24"/>
          <w:highlight w:val="yellow"/>
        </w:rPr>
        <w:t>PRK602543-25-XB</w:t>
      </w:r>
    </w:p>
    <w:p w14:paraId="4C36D3A7" w14:textId="77777777" w:rsidR="00AC379F" w:rsidRPr="00A23BE0" w:rsidRDefault="00AC379F" w:rsidP="00AC379F">
      <w:pPr>
        <w:rPr>
          <w:rFonts w:eastAsia="Garamond" w:cs="Arial"/>
          <w:sz w:val="24"/>
          <w:szCs w:val="24"/>
        </w:rPr>
      </w:pPr>
      <w:r w:rsidRPr="00A23BE0">
        <w:rPr>
          <w:rFonts w:eastAsia="Garamond" w:cs="Arial"/>
          <w:sz w:val="24"/>
          <w:szCs w:val="24"/>
        </w:rPr>
        <w:t xml:space="preserve">Číslo jednací: </w:t>
      </w:r>
      <w:r w:rsidRPr="00176EF1">
        <w:rPr>
          <w:rFonts w:eastAsia="Garamond" w:cs="Arial"/>
          <w:sz w:val="24"/>
          <w:szCs w:val="24"/>
          <w:highlight w:val="yellow"/>
        </w:rPr>
        <w:t>KMBPHA012026-3</w:t>
      </w:r>
    </w:p>
    <w:p w14:paraId="6E629DD5" w14:textId="77777777" w:rsidR="00AC379F" w:rsidRPr="00A23BE0" w:rsidRDefault="00AC379F" w:rsidP="00AC379F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 xml:space="preserve">Vyřizuje: </w:t>
      </w:r>
      <w:r w:rsidRPr="00DD448A">
        <w:rPr>
          <w:rFonts w:eastAsia="Garamond" w:cs="Arial"/>
          <w:color w:val="000000" w:themeColor="text1"/>
          <w:sz w:val="24"/>
          <w:szCs w:val="24"/>
        </w:rPr>
        <w:t>&lt;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</w:t>
      </w:r>
      <w:r w:rsidRPr="00DD448A">
        <w:rPr>
          <w:rFonts w:eastAsia="Garamond" w:cs="Arial"/>
          <w:color w:val="000000" w:themeColor="text1"/>
          <w:sz w:val="24"/>
          <w:szCs w:val="24"/>
        </w:rPr>
        <w:t>&gt;</w:t>
      </w:r>
    </w:p>
    <w:p w14:paraId="584DF15C" w14:textId="77777777" w:rsidR="00AC379F" w:rsidRPr="00A23BE0" w:rsidRDefault="00AC379F" w:rsidP="00AC379F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tel.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telefon 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41312F5D" w14:textId="77777777" w:rsidR="00AC379F" w:rsidRPr="00A23BE0" w:rsidRDefault="00AC379F" w:rsidP="00AC379F">
      <w:pPr>
        <w:rPr>
          <w:rFonts w:eastAsia="Garamond" w:cs="Arial"/>
          <w:color w:val="000000" w:themeColor="text1"/>
          <w:sz w:val="24"/>
          <w:szCs w:val="24"/>
        </w:rPr>
      </w:pPr>
      <w:r w:rsidRPr="00A23BE0">
        <w:rPr>
          <w:rFonts w:eastAsia="Garamond" w:cs="Arial"/>
          <w:color w:val="000000" w:themeColor="text1"/>
          <w:sz w:val="24"/>
          <w:szCs w:val="24"/>
        </w:rPr>
        <w:t>email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email 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>uži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vatele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16F2CD91" w14:textId="77777777" w:rsidR="00AC379F" w:rsidRPr="00A23BE0" w:rsidRDefault="00AC379F" w:rsidP="00AC379F">
      <w:pPr>
        <w:rPr>
          <w:rFonts w:eastAsia="Garamond" w:cs="Arial"/>
          <w:color w:val="000000" w:themeColor="text1"/>
          <w:sz w:val="24"/>
          <w:szCs w:val="24"/>
        </w:rPr>
      </w:pPr>
      <w:r>
        <w:rPr>
          <w:rFonts w:eastAsia="Garamond" w:cs="Arial"/>
          <w:color w:val="000000" w:themeColor="text1"/>
          <w:sz w:val="24"/>
          <w:szCs w:val="24"/>
        </w:rPr>
        <w:t>V</w:t>
      </w:r>
      <w:r w:rsidRPr="00A23BE0">
        <w:rPr>
          <w:rFonts w:eastAsia="Garamond" w:cs="Arial"/>
          <w:color w:val="000000" w:themeColor="text1"/>
          <w:sz w:val="24"/>
          <w:szCs w:val="24"/>
        </w:rPr>
        <w:t> </w:t>
      </w:r>
      <w:r w:rsidRPr="00351B79">
        <w:rPr>
          <w:rFonts w:eastAsia="Garamond" w:cs="Arial"/>
          <w:color w:val="000000" w:themeColor="text1"/>
          <w:sz w:val="24"/>
          <w:szCs w:val="24"/>
        </w:rPr>
        <w:t>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město uživatele 6.</w:t>
      </w:r>
      <w:r>
        <w:rPr>
          <w:rFonts w:eastAsia="Garamond" w:cs="Arial"/>
          <w:color w:val="000000" w:themeColor="text1"/>
          <w:sz w:val="24"/>
          <w:szCs w:val="24"/>
          <w:highlight w:val="yellow"/>
        </w:rPr>
        <w:t xml:space="preserve"> 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pád</w:t>
      </w:r>
      <w:r w:rsidRPr="00351B79">
        <w:rPr>
          <w:rFonts w:eastAsia="Garamond" w:cs="Arial"/>
          <w:color w:val="000000" w:themeColor="text1"/>
          <w:sz w:val="24"/>
          <w:szCs w:val="24"/>
        </w:rPr>
        <w:t>&gt;</w:t>
      </w:r>
      <w:r w:rsidRPr="00A23BE0">
        <w:rPr>
          <w:rFonts w:eastAsia="Garamond" w:cs="Arial"/>
          <w:color w:val="000000" w:themeColor="text1"/>
          <w:sz w:val="24"/>
          <w:szCs w:val="24"/>
        </w:rPr>
        <w:t xml:space="preserve"> dne &lt;</w:t>
      </w:r>
      <w:r w:rsidRPr="00A23BE0">
        <w:rPr>
          <w:rFonts w:eastAsia="Garamond" w:cs="Arial"/>
          <w:color w:val="000000" w:themeColor="text1"/>
          <w:sz w:val="24"/>
          <w:szCs w:val="24"/>
          <w:highlight w:val="yellow"/>
        </w:rPr>
        <w:t>aktuální datum</w:t>
      </w:r>
      <w:r w:rsidRPr="00A23BE0">
        <w:rPr>
          <w:rFonts w:eastAsia="Garamond" w:cs="Arial"/>
          <w:color w:val="000000" w:themeColor="text1"/>
          <w:sz w:val="24"/>
          <w:szCs w:val="24"/>
        </w:rPr>
        <w:t>&gt;</w:t>
      </w:r>
    </w:p>
    <w:p w14:paraId="7BC4F1CA" w14:textId="77777777" w:rsidR="00AC379F" w:rsidRPr="00A23BE0" w:rsidRDefault="00AC379F" w:rsidP="00AC379F">
      <w:pPr>
        <w:spacing w:after="120"/>
        <w:jc w:val="both"/>
        <w:rPr>
          <w:rFonts w:cs="Arial"/>
          <w:sz w:val="24"/>
          <w:szCs w:val="24"/>
          <w:highlight w:val="yellow"/>
        </w:rPr>
      </w:pPr>
    </w:p>
    <w:p w14:paraId="4D7CC27A" w14:textId="77777777" w:rsidR="00AC379F" w:rsidRPr="00A23BE0" w:rsidRDefault="00AC379F" w:rsidP="00AC379F">
      <w:pPr>
        <w:spacing w:before="600" w:after="120"/>
        <w:jc w:val="center"/>
        <w:rPr>
          <w:rFonts w:cs="Arial"/>
          <w:b/>
          <w:bCs/>
          <w:sz w:val="40"/>
          <w:szCs w:val="40"/>
        </w:rPr>
      </w:pPr>
      <w:r>
        <w:rPr>
          <w:rFonts w:cs="Arial"/>
          <w:b/>
          <w:bCs/>
          <w:sz w:val="40"/>
          <w:szCs w:val="40"/>
        </w:rPr>
        <w:t xml:space="preserve">R O Z H O D N U T </w:t>
      </w:r>
      <w:r w:rsidRPr="00A23BE0">
        <w:rPr>
          <w:rFonts w:cs="Arial"/>
          <w:b/>
          <w:bCs/>
          <w:sz w:val="40"/>
          <w:szCs w:val="40"/>
        </w:rPr>
        <w:t>Í</w:t>
      </w:r>
    </w:p>
    <w:p w14:paraId="463D91F8" w14:textId="77777777" w:rsidR="00AC379F" w:rsidRPr="00A23BE0" w:rsidRDefault="00AC379F" w:rsidP="00AC379F">
      <w:pPr>
        <w:spacing w:after="120"/>
        <w:jc w:val="both"/>
        <w:rPr>
          <w:rFonts w:cs="Arial"/>
          <w:sz w:val="24"/>
          <w:szCs w:val="24"/>
        </w:rPr>
      </w:pPr>
    </w:p>
    <w:p w14:paraId="4315B428" w14:textId="77777777" w:rsidR="00AC379F" w:rsidRPr="00A23BE0" w:rsidRDefault="00AC379F" w:rsidP="00AC379F">
      <w:pPr>
        <w:spacing w:after="120"/>
        <w:ind w:left="2120" w:hanging="2120"/>
        <w:jc w:val="both"/>
        <w:rPr>
          <w:rFonts w:eastAsia="Aptos" w:cs="Arial"/>
          <w:sz w:val="24"/>
          <w:szCs w:val="24"/>
        </w:rPr>
      </w:pPr>
      <w:bookmarkStart w:id="2" w:name="_Hlk205886860"/>
      <w:r w:rsidRPr="003D256E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úřad vydávající rozhodnutí</w:t>
      </w:r>
      <w:r w:rsidRPr="003D256E">
        <w:rPr>
          <w:rFonts w:eastAsia="Aptos" w:cs="Arial"/>
          <w:sz w:val="24"/>
          <w:szCs w:val="24"/>
        </w:rPr>
        <w:t>&gt;</w:t>
      </w:r>
      <w:r>
        <w:rPr>
          <w:rFonts w:eastAsia="Aptos" w:cs="Arial"/>
          <w:sz w:val="24"/>
          <w:szCs w:val="24"/>
        </w:rPr>
        <w:t xml:space="preserve"> </w:t>
      </w:r>
      <w:r w:rsidRPr="00A23BE0">
        <w:rPr>
          <w:rFonts w:cs="Arial"/>
          <w:sz w:val="24"/>
          <w:szCs w:val="24"/>
        </w:rPr>
        <w:t xml:space="preserve">rozhodl ve věci </w:t>
      </w:r>
    </w:p>
    <w:p w14:paraId="32AD2CF0" w14:textId="77777777" w:rsidR="00AC379F" w:rsidRPr="00A23BE0" w:rsidRDefault="00AC379F" w:rsidP="00AC379F">
      <w:pPr>
        <w:spacing w:after="120"/>
        <w:ind w:left="2120" w:hanging="2120"/>
        <w:jc w:val="both"/>
        <w:rPr>
          <w:rFonts w:eastAsia="Aptos" w:cs="Arial"/>
          <w:sz w:val="24"/>
          <w:szCs w:val="24"/>
        </w:rPr>
      </w:pPr>
    </w:p>
    <w:p w14:paraId="38A1B4D3" w14:textId="77777777" w:rsidR="00AC379F" w:rsidRDefault="00AC379F" w:rsidP="00AC379F">
      <w:pPr>
        <w:ind w:left="2126" w:hanging="2126"/>
        <w:rPr>
          <w:rFonts w:cs="Arial"/>
          <w:sz w:val="24"/>
          <w:szCs w:val="24"/>
        </w:rPr>
      </w:pPr>
      <w:r w:rsidRPr="00A23BE0">
        <w:rPr>
          <w:rFonts w:cs="Arial"/>
          <w:sz w:val="24"/>
          <w:szCs w:val="24"/>
        </w:rPr>
        <w:t>účastník</w:t>
      </w:r>
      <w:r>
        <w:rPr>
          <w:rFonts w:cs="Arial"/>
          <w:sz w:val="24"/>
          <w:szCs w:val="24"/>
        </w:rPr>
        <w:t>a</w:t>
      </w:r>
      <w:r w:rsidRPr="00A23BE0">
        <w:rPr>
          <w:rFonts w:cs="Arial"/>
          <w:sz w:val="24"/>
          <w:szCs w:val="24"/>
        </w:rPr>
        <w:t xml:space="preserve"> řízení</w:t>
      </w:r>
      <w:r w:rsidRPr="00A23BE0">
        <w:rPr>
          <w:rFonts w:cs="Arial"/>
          <w:sz w:val="24"/>
          <w:szCs w:val="24"/>
        </w:rPr>
        <w:tab/>
      </w:r>
      <w:r w:rsidRPr="009D41B2">
        <w:rPr>
          <w:rFonts w:cs="Arial"/>
          <w:sz w:val="24"/>
          <w:szCs w:val="24"/>
        </w:rPr>
        <w:t>&lt;</w:t>
      </w:r>
      <w:r>
        <w:rPr>
          <w:rFonts w:cs="Arial"/>
          <w:sz w:val="24"/>
          <w:szCs w:val="24"/>
          <w:highlight w:val="yellow"/>
        </w:rPr>
        <w:t>název poskytovatele</w:t>
      </w:r>
      <w:r w:rsidRPr="00E75687">
        <w:rPr>
          <w:rFonts w:cs="Arial"/>
          <w:sz w:val="24"/>
          <w:szCs w:val="24"/>
          <w:highlight w:val="yellow"/>
        </w:rPr>
        <w:t>, IČO poskytovatele</w:t>
      </w:r>
    </w:p>
    <w:p w14:paraId="2EA2E0FD" w14:textId="77777777" w:rsidR="00AC379F" w:rsidRPr="00A23BE0" w:rsidRDefault="00AC379F" w:rsidP="00AC379F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  <w:highlight w:val="yellow"/>
        </w:rPr>
        <w:t xml:space="preserve">  </w:t>
      </w:r>
      <w:r>
        <w:rPr>
          <w:rFonts w:cs="Arial"/>
          <w:sz w:val="24"/>
          <w:szCs w:val="24"/>
          <w:highlight w:val="yellow"/>
        </w:rPr>
        <w:tab/>
      </w:r>
      <w:r>
        <w:rPr>
          <w:rFonts w:cs="Arial"/>
          <w:sz w:val="24"/>
          <w:szCs w:val="24"/>
          <w:highlight w:val="yellow"/>
        </w:rPr>
        <w:tab/>
      </w:r>
      <w:r>
        <w:rPr>
          <w:rFonts w:cs="Arial"/>
          <w:sz w:val="24"/>
          <w:szCs w:val="24"/>
          <w:highlight w:val="yellow"/>
        </w:rPr>
        <w:tab/>
      </w:r>
      <w:r w:rsidRPr="00E75687">
        <w:rPr>
          <w:rFonts w:cs="Arial"/>
          <w:sz w:val="24"/>
          <w:szCs w:val="24"/>
          <w:highlight w:val="yellow"/>
        </w:rPr>
        <w:t>sídlo poskytovatele</w:t>
      </w:r>
      <w:r w:rsidRPr="009D41B2">
        <w:rPr>
          <w:rFonts w:cs="Arial"/>
          <w:sz w:val="24"/>
          <w:szCs w:val="24"/>
        </w:rPr>
        <w:t>&gt;</w:t>
      </w:r>
    </w:p>
    <w:p w14:paraId="399E17B0" w14:textId="77777777" w:rsidR="00AC379F" w:rsidRPr="00A23BE0" w:rsidRDefault="00AC379F" w:rsidP="00AC379F">
      <w:pPr>
        <w:ind w:left="1416" w:firstLine="708"/>
        <w:jc w:val="both"/>
        <w:rPr>
          <w:rFonts w:eastAsia="Aptos" w:cs="Arial"/>
          <w:sz w:val="24"/>
          <w:szCs w:val="24"/>
        </w:rPr>
      </w:pPr>
      <w:r w:rsidRPr="00A23BE0">
        <w:rPr>
          <w:rFonts w:eastAsia="Aptos" w:cs="Arial"/>
          <w:sz w:val="24"/>
          <w:szCs w:val="24"/>
          <w:highlight w:val="yellow"/>
        </w:rPr>
        <w:t xml:space="preserve">zastoupen zmocněncem </w:t>
      </w:r>
      <w:r w:rsidRPr="00A23BE0">
        <w:rPr>
          <w:rFonts w:eastAsia="Aptos" w:cs="Arial"/>
          <w:sz w:val="24"/>
          <w:szCs w:val="24"/>
        </w:rPr>
        <w:t>&lt;</w:t>
      </w:r>
      <w:r w:rsidRPr="00A23BE0">
        <w:rPr>
          <w:rFonts w:eastAsia="Aptos" w:cs="Arial"/>
          <w:sz w:val="24"/>
          <w:szCs w:val="24"/>
          <w:highlight w:val="yellow"/>
        </w:rPr>
        <w:t>identifikace zmocněnce</w:t>
      </w:r>
      <w:r w:rsidRPr="00A23BE0">
        <w:rPr>
          <w:rFonts w:eastAsia="Aptos" w:cs="Arial"/>
          <w:sz w:val="24"/>
          <w:szCs w:val="24"/>
        </w:rPr>
        <w:t>&gt;</w:t>
      </w:r>
    </w:p>
    <w:p w14:paraId="00FF833F" w14:textId="77777777" w:rsidR="00AC379F" w:rsidRPr="00A23BE0" w:rsidRDefault="00AC379F" w:rsidP="00AC379F">
      <w:pPr>
        <w:jc w:val="both"/>
        <w:rPr>
          <w:rFonts w:eastAsia="Aptos" w:cs="Arial"/>
          <w:sz w:val="24"/>
          <w:szCs w:val="24"/>
        </w:rPr>
      </w:pPr>
    </w:p>
    <w:bookmarkEnd w:id="2"/>
    <w:p w14:paraId="655AC63A" w14:textId="77777777" w:rsidR="00AC379F" w:rsidRPr="00A23BE0" w:rsidRDefault="00AC379F" w:rsidP="00AC379F">
      <w:pPr>
        <w:jc w:val="both"/>
        <w:rPr>
          <w:rFonts w:eastAsia="Aptos" w:cs="Arial"/>
          <w:sz w:val="24"/>
          <w:szCs w:val="24"/>
        </w:rPr>
      </w:pPr>
      <w:r w:rsidRPr="003F0786">
        <w:rPr>
          <w:rFonts w:cs="Arial"/>
          <w:b/>
          <w:bCs/>
          <w:sz w:val="24"/>
          <w:szCs w:val="24"/>
          <w14:ligatures w14:val="none"/>
        </w:rPr>
        <w:t>o</w:t>
      </w:r>
      <w:r w:rsidRPr="00F964F6">
        <w:rPr>
          <w:rFonts w:cs="Arial"/>
          <w:b/>
          <w:bCs/>
          <w:sz w:val="24"/>
          <w:szCs w:val="24"/>
          <w14:ligatures w14:val="none"/>
        </w:rPr>
        <w:t xml:space="preserve"> </w:t>
      </w:r>
      <w:r w:rsidRPr="00CA4CA2">
        <w:rPr>
          <w:rFonts w:cs="Arial"/>
          <w:b/>
          <w:bCs/>
          <w:sz w:val="24"/>
          <w:szCs w:val="24"/>
          <w14:ligatures w14:val="none"/>
        </w:rPr>
        <w:t>udělení pověření k poskytování asistence</w:t>
      </w:r>
      <w:r>
        <w:rPr>
          <w:rFonts w:ascii="Garamond" w:hAnsi="Garamond" w:cs="Calibri"/>
        </w:rPr>
        <w:t xml:space="preserve"> </w:t>
      </w:r>
      <w:r w:rsidRPr="003F0786">
        <w:rPr>
          <w:rFonts w:cs="Arial"/>
          <w:b/>
          <w:bCs/>
          <w:sz w:val="24"/>
          <w:szCs w:val="24"/>
          <w14:ligatures w14:val="none"/>
        </w:rPr>
        <w:t xml:space="preserve">v souladu s § </w:t>
      </w:r>
      <w:r>
        <w:rPr>
          <w:rFonts w:cs="Arial"/>
          <w:b/>
          <w:bCs/>
          <w:sz w:val="24"/>
          <w:szCs w:val="24"/>
          <w14:ligatures w14:val="none"/>
        </w:rPr>
        <w:t>111</w:t>
      </w:r>
      <w:r w:rsidRPr="003F0786">
        <w:rPr>
          <w:rFonts w:cs="Arial"/>
          <w:b/>
          <w:bCs/>
          <w:sz w:val="24"/>
          <w:szCs w:val="24"/>
          <w14:ligatures w14:val="none"/>
        </w:rPr>
        <w:t xml:space="preserve"> odst. </w:t>
      </w:r>
      <w:r>
        <w:rPr>
          <w:rFonts w:cs="Arial"/>
          <w:b/>
          <w:bCs/>
          <w:sz w:val="24"/>
          <w:szCs w:val="24"/>
          <w14:ligatures w14:val="none"/>
        </w:rPr>
        <w:t xml:space="preserve">6, odst. 7 a § 112 </w:t>
      </w:r>
      <w:r w:rsidRPr="003F0786">
        <w:rPr>
          <w:rFonts w:cs="Arial"/>
          <w:b/>
          <w:bCs/>
          <w:sz w:val="24"/>
          <w:szCs w:val="24"/>
          <w14:ligatures w14:val="none"/>
        </w:rPr>
        <w:t xml:space="preserve">zákona č. </w:t>
      </w:r>
      <w:r>
        <w:rPr>
          <w:rFonts w:cs="Arial"/>
          <w:b/>
          <w:bCs/>
          <w:sz w:val="24"/>
          <w:szCs w:val="24"/>
          <w14:ligatures w14:val="none"/>
        </w:rPr>
        <w:t>175</w:t>
      </w:r>
      <w:r w:rsidRPr="003F0786">
        <w:rPr>
          <w:rFonts w:cs="Arial"/>
          <w:b/>
          <w:bCs/>
          <w:sz w:val="24"/>
          <w:szCs w:val="24"/>
          <w14:ligatures w14:val="none"/>
        </w:rPr>
        <w:t>/20</w:t>
      </w:r>
      <w:r>
        <w:rPr>
          <w:rFonts w:cs="Arial"/>
          <w:b/>
          <w:bCs/>
          <w:sz w:val="24"/>
          <w:szCs w:val="24"/>
          <w14:ligatures w14:val="none"/>
        </w:rPr>
        <w:t>25</w:t>
      </w:r>
      <w:r w:rsidRPr="003F0786">
        <w:rPr>
          <w:rFonts w:cs="Arial"/>
          <w:b/>
          <w:bCs/>
          <w:sz w:val="24"/>
          <w:szCs w:val="24"/>
          <w14:ligatures w14:val="none"/>
        </w:rPr>
        <w:t xml:space="preserve"> Sb., </w:t>
      </w:r>
      <w:r w:rsidRPr="00B617C4">
        <w:rPr>
          <w:rFonts w:cs="Arial"/>
          <w:b/>
          <w:bCs/>
          <w:sz w:val="24"/>
          <w:szCs w:val="24"/>
          <w14:ligatures w14:val="none"/>
        </w:rPr>
        <w:t>o poskytování některých opatření v podpoře bydlení</w:t>
      </w:r>
    </w:p>
    <w:p w14:paraId="66737DB4" w14:textId="77777777" w:rsidR="00AC379F" w:rsidRPr="00A23BE0" w:rsidRDefault="00AC379F" w:rsidP="00AC379F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t a k t o:</w:t>
      </w:r>
    </w:p>
    <w:p w14:paraId="653B57A2" w14:textId="77777777" w:rsidR="00AC379F" w:rsidRDefault="00AC379F" w:rsidP="00AC379F">
      <w:pPr>
        <w:pStyle w:val="Odstavecseseznamem"/>
        <w:numPr>
          <w:ilvl w:val="0"/>
          <w:numId w:val="4"/>
        </w:numPr>
        <w:spacing w:after="120"/>
        <w:contextualSpacing w:val="0"/>
        <w:jc w:val="both"/>
      </w:pPr>
      <w:r w:rsidRPr="0036038C">
        <w:rPr>
          <w:rFonts w:cs="Arial"/>
          <w:sz w:val="24"/>
          <w:szCs w:val="24"/>
        </w:rPr>
        <w:t xml:space="preserve">Účastníkovi řízení se uděluje pověření k poskytování asistence v bydlení pro území </w:t>
      </w:r>
      <w:r w:rsidRPr="0036038C">
        <w:rPr>
          <w:rFonts w:eastAsia="Aptos" w:cs="Arial"/>
          <w:sz w:val="24"/>
          <w:szCs w:val="24"/>
        </w:rPr>
        <w:t>&lt;</w:t>
      </w:r>
      <w:r w:rsidRPr="0036038C">
        <w:rPr>
          <w:rFonts w:eastAsia="Aptos" w:cs="Arial"/>
          <w:sz w:val="24"/>
          <w:szCs w:val="24"/>
          <w:highlight w:val="yellow"/>
        </w:rPr>
        <w:t>název kraje</w:t>
      </w:r>
      <w:r w:rsidRPr="0036038C">
        <w:rPr>
          <w:rFonts w:eastAsia="Aptos" w:cs="Arial"/>
          <w:sz w:val="24"/>
          <w:szCs w:val="24"/>
        </w:rPr>
        <w:t>&gt;</w:t>
      </w:r>
      <w:r>
        <w:t>.</w:t>
      </w:r>
    </w:p>
    <w:p w14:paraId="399F5E70" w14:textId="337B4C07" w:rsidR="00AC379F" w:rsidRPr="00330417" w:rsidRDefault="00AC379F" w:rsidP="00AC379F">
      <w:pPr>
        <w:pStyle w:val="Odstavecseseznamem"/>
        <w:numPr>
          <w:ilvl w:val="0"/>
          <w:numId w:val="4"/>
        </w:numPr>
        <w:spacing w:after="120"/>
        <w:contextualSpacing w:val="0"/>
        <w:jc w:val="both"/>
        <w:rPr>
          <w:rFonts w:cs="Arial"/>
          <w:sz w:val="24"/>
          <w:szCs w:val="24"/>
          <w:highlight w:val="yellow"/>
        </w:rPr>
      </w:pPr>
      <w:r w:rsidRPr="00330417">
        <w:rPr>
          <w:rFonts w:cs="Arial"/>
          <w:sz w:val="24"/>
          <w:szCs w:val="24"/>
          <w:highlight w:val="yellow"/>
        </w:rPr>
        <w:t>&lt;Tímto rozhodnutím se účastníkovi řízení &lt;název poskytovatele, IČO poskytovatele&gt;</w:t>
      </w:r>
      <w:r w:rsidRPr="00330417" w:rsidDel="00132349">
        <w:rPr>
          <w:rFonts w:cs="Arial"/>
          <w:sz w:val="24"/>
          <w:szCs w:val="24"/>
          <w:highlight w:val="yellow"/>
        </w:rPr>
        <w:t xml:space="preserve"> </w:t>
      </w:r>
      <w:r w:rsidRPr="00330417">
        <w:rPr>
          <w:rFonts w:cs="Arial"/>
          <w:sz w:val="24"/>
          <w:szCs w:val="24"/>
          <w:highlight w:val="yellow"/>
        </w:rPr>
        <w:t>poskytuje podpora ve formě podpory de minimis podle Nařízení Komise (EU) 2023/2832 ze dne 13. prosince 2023, o použití článků 107 a 108 Smlouvy o fungování Evropské unie na podporu de minimis udílenou podnikům poskytujícím služby obecného hospodářského zájmu.</w:t>
      </w:r>
    </w:p>
    <w:p w14:paraId="46AA45F6" w14:textId="021ECE77" w:rsidR="00AC379F" w:rsidRPr="00330417" w:rsidRDefault="00AC379F" w:rsidP="00AC379F">
      <w:pPr>
        <w:pStyle w:val="Odstavecseseznamem"/>
        <w:spacing w:after="120"/>
        <w:contextualSpacing w:val="0"/>
        <w:jc w:val="both"/>
        <w:rPr>
          <w:rFonts w:cs="Arial"/>
          <w:sz w:val="24"/>
          <w:szCs w:val="24"/>
          <w:highlight w:val="yellow"/>
        </w:rPr>
      </w:pPr>
      <w:r w:rsidRPr="00330417">
        <w:rPr>
          <w:rFonts w:cs="Arial"/>
          <w:sz w:val="24"/>
          <w:szCs w:val="24"/>
          <w:highlight w:val="yellow"/>
        </w:rPr>
        <w:t>Podpora bude poskytnuta s účinností ke dni nabytí právní moci tohoto rozhodnutí. Poskytovatel podpory zaznamená údaje o poskytnuté podpoře do Centrálního registru podpor malého rozsahu nejpozději do 20 pracovních dnů ode dne jejího poskytnutí. Pokud při zaznamenání vyjde najevo, že není možné podporu v požadované výši poskytnout, pozbývá žadatel všech práv plynoucích z tohoto rozhodnutí.</w:t>
      </w:r>
      <w:r w:rsidRPr="00330417">
        <w:rPr>
          <w:rFonts w:eastAsia="Aptos" w:cs="Arial"/>
          <w:sz w:val="24"/>
          <w:szCs w:val="24"/>
          <w:highlight w:val="yellow"/>
        </w:rPr>
        <w:t>&gt;</w:t>
      </w:r>
    </w:p>
    <w:p w14:paraId="6F7C9F90" w14:textId="38C4FB21" w:rsidR="00AC379F" w:rsidRPr="00330417" w:rsidRDefault="00AC379F" w:rsidP="00AC379F">
      <w:pPr>
        <w:pStyle w:val="Odstavecseseznamem"/>
        <w:spacing w:after="120"/>
        <w:contextualSpacing w:val="0"/>
        <w:jc w:val="both"/>
        <w:rPr>
          <w:rFonts w:cs="Arial"/>
          <w:sz w:val="24"/>
          <w:szCs w:val="24"/>
          <w:highlight w:val="yellow"/>
        </w:rPr>
      </w:pPr>
      <w:r w:rsidRPr="00330417">
        <w:rPr>
          <w:rFonts w:cs="Arial"/>
          <w:sz w:val="24"/>
          <w:szCs w:val="24"/>
          <w:highlight w:val="yellow"/>
        </w:rPr>
        <w:t>nebo</w:t>
      </w:r>
    </w:p>
    <w:p w14:paraId="0F13B912" w14:textId="1769BD01" w:rsidR="00AC379F" w:rsidRPr="00AC379F" w:rsidRDefault="00AC379F" w:rsidP="00AC379F">
      <w:pPr>
        <w:pStyle w:val="Odstavecseseznamem"/>
        <w:spacing w:after="120"/>
        <w:contextualSpacing w:val="0"/>
        <w:jc w:val="both"/>
        <w:rPr>
          <w:rFonts w:cs="Arial"/>
          <w:sz w:val="24"/>
          <w:szCs w:val="24"/>
        </w:rPr>
      </w:pPr>
      <w:r w:rsidRPr="00330417">
        <w:rPr>
          <w:rFonts w:cs="Arial"/>
          <w:sz w:val="24"/>
          <w:szCs w:val="24"/>
          <w:highlight w:val="yellow"/>
        </w:rPr>
        <w:t>&lt;Tímto rozhodnutím se účastníkovi řízení &lt;název poskytovatele, IČO poskytovatele&gt;</w:t>
      </w:r>
      <w:r w:rsidRPr="00330417" w:rsidDel="00132349">
        <w:rPr>
          <w:rFonts w:cs="Arial"/>
          <w:sz w:val="24"/>
          <w:szCs w:val="24"/>
          <w:highlight w:val="yellow"/>
        </w:rPr>
        <w:t xml:space="preserve"> </w:t>
      </w:r>
      <w:r w:rsidRPr="00330417">
        <w:rPr>
          <w:rFonts w:cs="Arial"/>
          <w:sz w:val="24"/>
          <w:szCs w:val="24"/>
          <w:highlight w:val="yellow"/>
        </w:rPr>
        <w:t>poskytuje podpora ve formě vyrovnávací platby podle Rozhodnutí Komise 2012/21/EU ze dne 20. prosince 2011, o použití čl. 106 odst. 2 Smlouvy o fungování Evropské unie na státní podporu ve formě vyrovnávací platby za závazek veřejné služby.</w:t>
      </w:r>
      <w:r w:rsidRPr="00330417">
        <w:rPr>
          <w:rFonts w:eastAsia="Aptos" w:cs="Arial"/>
          <w:sz w:val="24"/>
          <w:szCs w:val="24"/>
          <w:highlight w:val="yellow"/>
        </w:rPr>
        <w:t>&gt;</w:t>
      </w:r>
    </w:p>
    <w:p w14:paraId="02AFAC41" w14:textId="77777777" w:rsidR="00AC379F" w:rsidRPr="00A23BE0" w:rsidRDefault="00AC379F" w:rsidP="00AC379F">
      <w:pPr>
        <w:spacing w:before="240" w:after="120"/>
        <w:jc w:val="center"/>
        <w:rPr>
          <w:rFonts w:cs="Arial"/>
          <w:b/>
          <w:bCs/>
          <w:color w:val="000000" w:themeColor="text1"/>
          <w:sz w:val="24"/>
          <w:szCs w:val="24"/>
          <w:lang w:eastAsia="en-US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lastRenderedPageBreak/>
        <w:t>O d ů v o d n ě n í:</w:t>
      </w:r>
    </w:p>
    <w:p w14:paraId="689A93D0" w14:textId="0D257B77" w:rsidR="00AC379F" w:rsidRDefault="00AC379F" w:rsidP="00AC379F">
      <w:pPr>
        <w:spacing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První výrok tohoto rozhodnutí nemá odůvodnění (§ 68 odst. 4 zákona č. 500/2004 Sb., správní řád).</w:t>
      </w:r>
    </w:p>
    <w:p w14:paraId="286FDC62" w14:textId="003E1913" w:rsidR="00AC379F" w:rsidRPr="00330417" w:rsidRDefault="00AC379F" w:rsidP="00AC379F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330417">
        <w:rPr>
          <w:rFonts w:cs="Arial"/>
          <w:sz w:val="24"/>
          <w:szCs w:val="24"/>
          <w:highlight w:val="yellow"/>
        </w:rPr>
        <w:t>Při zvolení režimu de minimis vygenerovat:</w:t>
      </w:r>
    </w:p>
    <w:p w14:paraId="666659DE" w14:textId="57225976" w:rsidR="00AC379F" w:rsidRPr="00330417" w:rsidRDefault="00AC379F" w:rsidP="00AC379F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330417">
        <w:rPr>
          <w:rFonts w:cs="Arial"/>
          <w:sz w:val="24"/>
          <w:szCs w:val="24"/>
          <w:highlight w:val="yellow"/>
        </w:rPr>
        <w:t>&lt;Vaše žádost o udělení pověření k poskytování asistence v bydlení byla posouzena z hlediska splnění podmínek pro poskytnutí podpory de minimis v režimu služeb obecného hospodářského zájmu (SGEI) podle Nařízení Komise (EU) 2023/2832.</w:t>
      </w:r>
    </w:p>
    <w:p w14:paraId="7F928850" w14:textId="7773972A" w:rsidR="00AC379F" w:rsidRPr="00330417" w:rsidRDefault="00AC379F" w:rsidP="00AC379F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330417">
        <w:rPr>
          <w:rFonts w:cs="Arial"/>
          <w:sz w:val="24"/>
          <w:szCs w:val="24"/>
          <w:highlight w:val="yellow"/>
        </w:rPr>
        <w:t>Ověřili jsme, že:</w:t>
      </w:r>
    </w:p>
    <w:p w14:paraId="33847021" w14:textId="76B4FC4E" w:rsidR="00AC379F" w:rsidRPr="00330417" w:rsidRDefault="00AC379F" w:rsidP="00AC379F">
      <w:pPr>
        <w:pStyle w:val="Odstavecseseznamem"/>
        <w:numPr>
          <w:ilvl w:val="0"/>
          <w:numId w:val="2"/>
        </w:numPr>
        <w:spacing w:after="120"/>
        <w:jc w:val="both"/>
        <w:rPr>
          <w:rFonts w:cs="Arial"/>
          <w:sz w:val="24"/>
          <w:szCs w:val="24"/>
          <w:highlight w:val="yellow"/>
        </w:rPr>
      </w:pPr>
      <w:r w:rsidRPr="00330417">
        <w:rPr>
          <w:rFonts w:cs="Arial"/>
          <w:sz w:val="24"/>
          <w:szCs w:val="24"/>
          <w:highlight w:val="yellow"/>
        </w:rPr>
        <w:t>jste podnikem ve smyslu práva Evropské unie,</w:t>
      </w:r>
    </w:p>
    <w:p w14:paraId="7ACE809F" w14:textId="77777777" w:rsidR="00AC379F" w:rsidRPr="00330417" w:rsidRDefault="00AC379F" w:rsidP="00AC379F">
      <w:pPr>
        <w:pStyle w:val="Odstavecseseznamem"/>
        <w:numPr>
          <w:ilvl w:val="0"/>
          <w:numId w:val="2"/>
        </w:numPr>
        <w:spacing w:after="120"/>
        <w:jc w:val="both"/>
        <w:rPr>
          <w:rFonts w:cs="Arial"/>
          <w:sz w:val="24"/>
          <w:szCs w:val="24"/>
          <w:highlight w:val="yellow"/>
        </w:rPr>
      </w:pPr>
      <w:r w:rsidRPr="00330417">
        <w:rPr>
          <w:rFonts w:cs="Arial"/>
          <w:sz w:val="24"/>
          <w:szCs w:val="24"/>
          <w:highlight w:val="yellow"/>
        </w:rPr>
        <w:t>poskytovaná služba má charakter služby obecného hospodářského zájmu ve smyslu § 111 odst. 6 zákona č. 175/2025 Sb.,</w:t>
      </w:r>
    </w:p>
    <w:p w14:paraId="5F293D69" w14:textId="77777777" w:rsidR="00AC379F" w:rsidRPr="00330417" w:rsidRDefault="00AC379F" w:rsidP="00AC379F">
      <w:pPr>
        <w:pStyle w:val="Odstavecseseznamem"/>
        <w:numPr>
          <w:ilvl w:val="0"/>
          <w:numId w:val="2"/>
        </w:numPr>
        <w:spacing w:after="120"/>
        <w:jc w:val="both"/>
        <w:rPr>
          <w:rFonts w:cs="Arial"/>
          <w:sz w:val="24"/>
          <w:szCs w:val="24"/>
          <w:highlight w:val="yellow"/>
        </w:rPr>
      </w:pPr>
      <w:r w:rsidRPr="00330417">
        <w:rPr>
          <w:rFonts w:cs="Arial"/>
          <w:sz w:val="24"/>
          <w:szCs w:val="24"/>
          <w:highlight w:val="yellow"/>
        </w:rPr>
        <w:t>výše podpory nepřesahuje limit 750 000 EUR za tři fiskální roky stanovený v čl. 3 odst. 2 uvedeného nařízení a</w:t>
      </w:r>
    </w:p>
    <w:p w14:paraId="4C25C37B" w14:textId="77777777" w:rsidR="00AC379F" w:rsidRPr="00330417" w:rsidRDefault="00AC379F" w:rsidP="00AC379F">
      <w:pPr>
        <w:pStyle w:val="Odstavecseseznamem"/>
        <w:numPr>
          <w:ilvl w:val="0"/>
          <w:numId w:val="2"/>
        </w:numPr>
        <w:spacing w:after="120"/>
        <w:jc w:val="both"/>
        <w:rPr>
          <w:rFonts w:cs="Arial"/>
          <w:sz w:val="24"/>
          <w:szCs w:val="24"/>
          <w:highlight w:val="yellow"/>
        </w:rPr>
      </w:pPr>
      <w:r w:rsidRPr="00330417">
        <w:rPr>
          <w:rFonts w:cs="Arial"/>
          <w:sz w:val="24"/>
          <w:szCs w:val="24"/>
          <w:highlight w:val="yellow"/>
        </w:rPr>
        <w:t>podpora bude poskytnuta transparentním způsobem a bude řádně evidována v Centrálním registru podpor malého rozsahu.</w:t>
      </w:r>
    </w:p>
    <w:p w14:paraId="5FC91375" w14:textId="305C5916" w:rsidR="00AC379F" w:rsidRPr="00330417" w:rsidRDefault="00AC379F" w:rsidP="00AC379F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330417">
        <w:rPr>
          <w:rFonts w:cs="Arial"/>
          <w:sz w:val="24"/>
          <w:szCs w:val="24"/>
          <w:highlight w:val="yellow"/>
        </w:rPr>
        <w:t>Na základě výše uvedeného jsme rozhodli o poskytnutí podpory v režimu de minimis.</w:t>
      </w:r>
      <w:r w:rsidRPr="00330417">
        <w:rPr>
          <w:rFonts w:eastAsia="Aptos" w:cs="Arial"/>
          <w:sz w:val="24"/>
          <w:szCs w:val="24"/>
          <w:highlight w:val="yellow"/>
        </w:rPr>
        <w:t>&gt;</w:t>
      </w:r>
    </w:p>
    <w:p w14:paraId="3FFC5E2C" w14:textId="77777777" w:rsidR="00AC379F" w:rsidRPr="00330417" w:rsidRDefault="00AC379F" w:rsidP="00AC379F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330417">
        <w:rPr>
          <w:rFonts w:cs="Arial"/>
          <w:sz w:val="24"/>
          <w:szCs w:val="24"/>
          <w:highlight w:val="yellow"/>
        </w:rPr>
        <w:t xml:space="preserve"> Alternativně v případě zvolení režimu vyrovnávací platby:</w:t>
      </w:r>
    </w:p>
    <w:p w14:paraId="4FB5A2B0" w14:textId="36E437F5" w:rsidR="00AC379F" w:rsidRPr="00330417" w:rsidRDefault="00AC379F" w:rsidP="00AC379F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330417">
        <w:rPr>
          <w:rFonts w:cs="Arial"/>
          <w:sz w:val="24"/>
          <w:szCs w:val="24"/>
          <w:highlight w:val="yellow"/>
        </w:rPr>
        <w:t>&lt;Vaše žádost byla posouzena z hlediska možnosti poskytnutí podpory v režimu de minimis podle Nařízení Komise (EU) 2023/2832. Vzhledem k předpokládané výši podpory a charakteru poskytované služby obecného hospodářského zájmu bylo shledáno, že režim de minimis nelze aplikovat, neboť by mohlo dojít k překročení limitu 750 000 EUR za tři fiskální roky stanoveného v čl. 3 odst. 2 uvedeného nařízení.</w:t>
      </w:r>
    </w:p>
    <w:p w14:paraId="062F1893" w14:textId="3F45074D" w:rsidR="00AC379F" w:rsidRPr="00330417" w:rsidRDefault="00AC379F" w:rsidP="00AC379F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330417">
        <w:rPr>
          <w:rFonts w:cs="Arial"/>
          <w:sz w:val="24"/>
          <w:szCs w:val="24"/>
          <w:highlight w:val="yellow"/>
        </w:rPr>
        <w:t>Z tohoto důvodu jsme podporu stanovili jako vyrovnávací platbu podle Rozhodnutí Komise 2012/21/EU ze dne 20. prosince 2011, o použití čl. 106 odst. 2 Smlouvy o fungování Evropské unie. Podpora bude poskytována jako kompenzace za výkon závazku veřejné služby, přičemž jsme ověřili, že:</w:t>
      </w:r>
    </w:p>
    <w:p w14:paraId="57CE82B0" w14:textId="0FC43ADA" w:rsidR="00AC379F" w:rsidRPr="00330417" w:rsidRDefault="00AC379F" w:rsidP="00AC379F">
      <w:pPr>
        <w:pStyle w:val="Odstavecseseznamem"/>
        <w:numPr>
          <w:ilvl w:val="0"/>
          <w:numId w:val="3"/>
        </w:numPr>
        <w:spacing w:after="120"/>
        <w:jc w:val="both"/>
        <w:rPr>
          <w:rFonts w:cs="Arial"/>
          <w:sz w:val="24"/>
          <w:szCs w:val="24"/>
          <w:highlight w:val="yellow"/>
        </w:rPr>
      </w:pPr>
      <w:r w:rsidRPr="00330417">
        <w:rPr>
          <w:rFonts w:cs="Arial"/>
          <w:sz w:val="24"/>
          <w:szCs w:val="24"/>
          <w:highlight w:val="yellow"/>
        </w:rPr>
        <w:t>jste byl pověřen výkonem služby obecného hospodářského zájmu podle § 111 odst. 6 zákona č. 175/2025 Sb.,</w:t>
      </w:r>
    </w:p>
    <w:p w14:paraId="28787820" w14:textId="77777777" w:rsidR="00AC379F" w:rsidRPr="00330417" w:rsidRDefault="00AC379F" w:rsidP="00AC379F">
      <w:pPr>
        <w:pStyle w:val="Odstavecseseznamem"/>
        <w:numPr>
          <w:ilvl w:val="0"/>
          <w:numId w:val="3"/>
        </w:numPr>
        <w:spacing w:after="120"/>
        <w:jc w:val="both"/>
        <w:rPr>
          <w:rFonts w:cs="Arial"/>
          <w:sz w:val="24"/>
          <w:szCs w:val="24"/>
          <w:highlight w:val="yellow"/>
        </w:rPr>
      </w:pPr>
      <w:r w:rsidRPr="00330417">
        <w:rPr>
          <w:rFonts w:cs="Arial"/>
          <w:sz w:val="24"/>
          <w:szCs w:val="24"/>
          <w:highlight w:val="yellow"/>
        </w:rPr>
        <w:t>služba má jasně vymezený veřejný účel a</w:t>
      </w:r>
    </w:p>
    <w:p w14:paraId="30A52377" w14:textId="77777777" w:rsidR="00AC379F" w:rsidRPr="00330417" w:rsidRDefault="00AC379F" w:rsidP="00AC379F">
      <w:pPr>
        <w:pStyle w:val="Odstavecseseznamem"/>
        <w:numPr>
          <w:ilvl w:val="0"/>
          <w:numId w:val="3"/>
        </w:numPr>
        <w:spacing w:after="120"/>
        <w:jc w:val="both"/>
        <w:rPr>
          <w:rFonts w:cs="Arial"/>
          <w:sz w:val="24"/>
          <w:szCs w:val="24"/>
          <w:highlight w:val="yellow"/>
        </w:rPr>
      </w:pPr>
      <w:r w:rsidRPr="00330417">
        <w:rPr>
          <w:rFonts w:cs="Arial"/>
          <w:sz w:val="24"/>
          <w:szCs w:val="24"/>
          <w:highlight w:val="yellow"/>
        </w:rPr>
        <w:t>výše podpory odpovídá nákladům nezbytným pro výkon závazku veřejné služby a nedochází k nadměrné kompenzaci.</w:t>
      </w:r>
    </w:p>
    <w:p w14:paraId="4A4E5CC7" w14:textId="4AB1B357" w:rsidR="00AC379F" w:rsidRPr="005D1920" w:rsidRDefault="00AC379F" w:rsidP="00AC379F">
      <w:pPr>
        <w:spacing w:after="120"/>
        <w:jc w:val="both"/>
        <w:rPr>
          <w:rFonts w:cs="Arial"/>
          <w:sz w:val="24"/>
          <w:szCs w:val="24"/>
        </w:rPr>
      </w:pPr>
      <w:r w:rsidRPr="00330417">
        <w:rPr>
          <w:rFonts w:cs="Arial"/>
          <w:sz w:val="24"/>
          <w:szCs w:val="24"/>
          <w:highlight w:val="yellow"/>
        </w:rPr>
        <w:t>Na základě výše uvedeného jsme rozhodli o poskytnutí podpory v režimu vyrovnávací platby.</w:t>
      </w:r>
      <w:r w:rsidRPr="00330417">
        <w:rPr>
          <w:rFonts w:eastAsia="Aptos" w:cs="Arial"/>
          <w:sz w:val="24"/>
          <w:szCs w:val="24"/>
          <w:highlight w:val="yellow"/>
        </w:rPr>
        <w:t>&gt;</w:t>
      </w:r>
    </w:p>
    <w:p w14:paraId="3B4A223F" w14:textId="77777777" w:rsidR="00AC379F" w:rsidRDefault="00AC379F" w:rsidP="00AC379F">
      <w:pPr>
        <w:spacing w:before="240" w:after="120"/>
        <w:jc w:val="center"/>
        <w:rPr>
          <w:rFonts w:cs="Arial"/>
          <w:sz w:val="24"/>
          <w:szCs w:val="24"/>
        </w:rPr>
      </w:pPr>
      <w:r w:rsidRPr="00A23BE0">
        <w:rPr>
          <w:rFonts w:cs="Arial"/>
          <w:b/>
          <w:bCs/>
          <w:color w:val="000000" w:themeColor="text1"/>
          <w:sz w:val="24"/>
          <w:szCs w:val="24"/>
          <w:lang w:eastAsia="en-US"/>
        </w:rPr>
        <w:t>P o u č e n í:</w:t>
      </w:r>
    </w:p>
    <w:p w14:paraId="00B669C8" w14:textId="198F99D0" w:rsidR="00AC379F" w:rsidRPr="00330417" w:rsidRDefault="00AC379F" w:rsidP="00AC379F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330417">
        <w:rPr>
          <w:rFonts w:cs="Arial"/>
          <w:sz w:val="24"/>
          <w:szCs w:val="24"/>
          <w:highlight w:val="yellow"/>
        </w:rPr>
        <w:t xml:space="preserve">&lt;Pokud s rozhodnutím nesouhlasíte, můžete do 15 dnů ode dne, co Vám bylo doručeno toto rozhodnutí, podat odvolání u </w:t>
      </w:r>
      <w:r w:rsidRPr="00330417">
        <w:rPr>
          <w:rFonts w:eastAsia="Aptos" w:cs="Arial"/>
          <w:sz w:val="24"/>
          <w:szCs w:val="24"/>
          <w:highlight w:val="yellow"/>
        </w:rPr>
        <w:t>&lt;úřad vydávající rozhodnutí, pokud je to KÚ 2. pád&gt;</w:t>
      </w:r>
      <w:r w:rsidRPr="00330417">
        <w:rPr>
          <w:rFonts w:cs="Arial"/>
          <w:sz w:val="24"/>
          <w:szCs w:val="24"/>
          <w:highlight w:val="yellow"/>
        </w:rPr>
        <w:t xml:space="preserve"> (§ 76 odst. 5 a § 81 a násl. správního řádu). O něm bude rozhodovat Ministerstvo práce a sociálních věcí.</w:t>
      </w:r>
    </w:p>
    <w:p w14:paraId="7104DE51" w14:textId="63A46F2F" w:rsidR="00AC379F" w:rsidRPr="00330417" w:rsidRDefault="00AC379F" w:rsidP="00AC379F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330417">
        <w:rPr>
          <w:rFonts w:cs="Arial"/>
          <w:sz w:val="24"/>
          <w:szCs w:val="24"/>
          <w:highlight w:val="yellow"/>
        </w:rPr>
        <w:t xml:space="preserve">Odvolání proti tomuto rozhodnutí má odkladný účinek. </w:t>
      </w:r>
      <w:r w:rsidR="00D9133E" w:rsidRPr="00330417">
        <w:rPr>
          <w:rFonts w:cs="Arial"/>
          <w:sz w:val="24"/>
          <w:szCs w:val="24"/>
          <w:highlight w:val="yellow"/>
        </w:rPr>
        <w:t>To znamená, že když se odvoláte, rozhodnutí nebude účinné, dokud se o odvolání nerozhodne (§ 85 odst. 1 správního řádu).</w:t>
      </w:r>
      <w:r w:rsidRPr="00330417">
        <w:rPr>
          <w:rFonts w:cs="Arial"/>
          <w:sz w:val="24"/>
          <w:szCs w:val="24"/>
          <w:highlight w:val="yellow"/>
        </w:rPr>
        <w:t>&gt;</w:t>
      </w:r>
    </w:p>
    <w:p w14:paraId="62D1C043" w14:textId="77777777" w:rsidR="00AC379F" w:rsidRPr="00330417" w:rsidRDefault="00AC379F" w:rsidP="00AC379F">
      <w:pPr>
        <w:pStyle w:val="VZORTEXT"/>
        <w:tabs>
          <w:tab w:val="left" w:pos="964"/>
          <w:tab w:val="left" w:pos="1134"/>
        </w:tabs>
        <w:spacing w:after="120" w:line="240" w:lineRule="auto"/>
        <w:ind w:firstLine="0"/>
        <w:rPr>
          <w:rFonts w:ascii="Garamond" w:eastAsia="Calibri" w:hAnsi="Garamond" w:cs="Calibri"/>
          <w:color w:val="000000" w:themeColor="text1"/>
          <w:highlight w:val="yellow"/>
          <w:u w:val="single"/>
        </w:rPr>
      </w:pPr>
      <w:r w:rsidRPr="00330417">
        <w:rPr>
          <w:rFonts w:ascii="Garamond" w:eastAsia="Calibri" w:hAnsi="Garamond" w:cs="Calibri"/>
          <w:color w:val="000000" w:themeColor="text1"/>
          <w:highlight w:val="yellow"/>
          <w:u w:val="single"/>
        </w:rPr>
        <w:t>Alternativně v případě správního orgánu ministerstva:</w:t>
      </w:r>
    </w:p>
    <w:p w14:paraId="23C9B2DE" w14:textId="77777777" w:rsidR="00AC379F" w:rsidRPr="00330417" w:rsidRDefault="00AC379F" w:rsidP="00AC379F">
      <w:pPr>
        <w:spacing w:after="120"/>
        <w:jc w:val="both"/>
        <w:rPr>
          <w:rFonts w:cs="Arial"/>
          <w:sz w:val="24"/>
          <w:szCs w:val="24"/>
          <w:highlight w:val="yellow"/>
        </w:rPr>
      </w:pPr>
      <w:r w:rsidRPr="00330417">
        <w:rPr>
          <w:rFonts w:cs="Arial"/>
          <w:sz w:val="24"/>
          <w:szCs w:val="24"/>
          <w:highlight w:val="yellow"/>
        </w:rPr>
        <w:lastRenderedPageBreak/>
        <w:t xml:space="preserve">&lt;Pokud s tím, že </w:t>
      </w:r>
      <w:r w:rsidRPr="00330417">
        <w:rPr>
          <w:rFonts w:eastAsia="Aptos" w:cs="Arial"/>
          <w:sz w:val="24"/>
          <w:szCs w:val="24"/>
          <w:highlight w:val="yellow"/>
        </w:rPr>
        <w:t xml:space="preserve">jsme </w:t>
      </w:r>
      <w:r w:rsidRPr="00330417">
        <w:rPr>
          <w:rFonts w:cs="Arial"/>
          <w:sz w:val="24"/>
          <w:szCs w:val="24"/>
          <w:highlight w:val="yellow"/>
        </w:rPr>
        <w:t xml:space="preserve">řízení přerušili nesouhlasíte, můžete do 15 dnů ode dne, co Vám bylo doručeno toto rozhodnutí, podat rozklad u </w:t>
      </w:r>
      <w:r w:rsidRPr="00330417">
        <w:rPr>
          <w:rFonts w:eastAsia="Aptos" w:cs="Arial"/>
          <w:sz w:val="24"/>
          <w:szCs w:val="24"/>
          <w:highlight w:val="yellow"/>
        </w:rPr>
        <w:t>&lt;úřad vydávající rozhodnutí, pokud je to MPSV 2. pád&gt;</w:t>
      </w:r>
      <w:r w:rsidRPr="00330417">
        <w:rPr>
          <w:rFonts w:cs="Arial"/>
          <w:sz w:val="24"/>
          <w:szCs w:val="24"/>
          <w:highlight w:val="yellow"/>
        </w:rPr>
        <w:t xml:space="preserve"> (§ 152 a násl. správního řádu). O něm bude rozhodovat ministr práce a sociálních věcí.</w:t>
      </w:r>
    </w:p>
    <w:p w14:paraId="16CFD084" w14:textId="254415BD" w:rsidR="00AC379F" w:rsidRPr="00D9133E" w:rsidRDefault="00AC379F" w:rsidP="00D9133E">
      <w:pPr>
        <w:spacing w:after="120"/>
        <w:jc w:val="both"/>
        <w:rPr>
          <w:rFonts w:cs="Arial"/>
          <w:sz w:val="24"/>
          <w:szCs w:val="24"/>
        </w:rPr>
      </w:pPr>
      <w:r w:rsidRPr="00330417">
        <w:rPr>
          <w:rFonts w:cs="Arial"/>
          <w:sz w:val="24"/>
          <w:szCs w:val="24"/>
          <w:highlight w:val="yellow"/>
        </w:rPr>
        <w:t xml:space="preserve">Podání rozkladu proti tomuto rozhodnutí má odkladný účinek. </w:t>
      </w:r>
      <w:r w:rsidR="00D9133E" w:rsidRPr="00330417">
        <w:rPr>
          <w:rFonts w:cs="Arial"/>
          <w:sz w:val="24"/>
          <w:szCs w:val="24"/>
          <w:highlight w:val="yellow"/>
        </w:rPr>
        <w:t>To znamená, že když podáte rozklad, rozhodnutí nebude účinné, dokud se o něm nerozhodne (§ 85 odst. 1 správního řádu).</w:t>
      </w:r>
      <w:r w:rsidRPr="00330417">
        <w:rPr>
          <w:rFonts w:cs="Arial"/>
          <w:sz w:val="24"/>
          <w:szCs w:val="24"/>
          <w:highlight w:val="yellow"/>
        </w:rPr>
        <w:t>&gt;</w:t>
      </w:r>
      <w:bookmarkEnd w:id="0"/>
    </w:p>
    <w:p w14:paraId="3D7F2175" w14:textId="77777777" w:rsidR="00AC379F" w:rsidRDefault="00AC379F" w:rsidP="00AC379F">
      <w:pPr>
        <w:rPr>
          <w:rFonts w:cs="Arial"/>
          <w:sz w:val="24"/>
          <w:szCs w:val="24"/>
        </w:rPr>
      </w:pPr>
    </w:p>
    <w:p w14:paraId="5133669C" w14:textId="77777777" w:rsidR="00AC379F" w:rsidRPr="00A23BE0" w:rsidRDefault="00AC379F" w:rsidP="00AC379F">
      <w:pPr>
        <w:rPr>
          <w:rFonts w:cs="Arial"/>
          <w:sz w:val="24"/>
          <w:szCs w:val="24"/>
        </w:rPr>
      </w:pPr>
    </w:p>
    <w:p w14:paraId="3BF45819" w14:textId="77777777" w:rsidR="00AC379F" w:rsidRPr="00176EF1" w:rsidRDefault="00AC379F" w:rsidP="00AC379F">
      <w:pPr>
        <w:jc w:val="right"/>
        <w:rPr>
          <w:rFonts w:cs="Arial"/>
          <w:sz w:val="24"/>
          <w:szCs w:val="24"/>
          <w:highlight w:val="yellow"/>
        </w:rPr>
      </w:pPr>
      <w:r w:rsidRPr="00176EF1">
        <w:rPr>
          <w:rFonts w:cs="Arial"/>
          <w:sz w:val="24"/>
          <w:szCs w:val="24"/>
          <w:highlight w:val="yellow"/>
        </w:rPr>
        <w:t>Mgr. Marie Jeřábková</w:t>
      </w:r>
    </w:p>
    <w:p w14:paraId="27E4805D" w14:textId="77777777" w:rsidR="00AC379F" w:rsidRPr="00176EF1" w:rsidRDefault="00AC379F" w:rsidP="00AC379F">
      <w:pPr>
        <w:jc w:val="right"/>
        <w:rPr>
          <w:rFonts w:cs="Arial"/>
          <w:sz w:val="24"/>
          <w:szCs w:val="24"/>
          <w:highlight w:val="yellow"/>
        </w:rPr>
      </w:pPr>
      <w:r w:rsidRPr="00176EF1">
        <w:rPr>
          <w:rFonts w:cs="Arial"/>
          <w:sz w:val="24"/>
          <w:szCs w:val="24"/>
          <w:highlight w:val="yellow"/>
        </w:rPr>
        <w:t>vedoucí kontaktního místa</w:t>
      </w:r>
    </w:p>
    <w:bookmarkEnd w:id="1"/>
    <w:p w14:paraId="041D3BFE" w14:textId="77777777" w:rsidR="00AC379F" w:rsidRDefault="00AC379F" w:rsidP="00AC379F"/>
    <w:p w14:paraId="70932855" w14:textId="77777777" w:rsidR="00AC379F" w:rsidRDefault="00AC379F" w:rsidP="00AC379F"/>
    <w:p w14:paraId="587F3366" w14:textId="77777777" w:rsidR="00AC379F" w:rsidRDefault="00AC379F" w:rsidP="00AC379F"/>
    <w:p w14:paraId="7BD88435" w14:textId="77777777" w:rsidR="008A2CB5" w:rsidRDefault="008A2CB5"/>
    <w:sectPr w:rsidR="008A2CB5" w:rsidSect="00AC379F">
      <w:type w:val="continuous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F06DD1"/>
    <w:multiLevelType w:val="hybridMultilevel"/>
    <w:tmpl w:val="DE90EA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1B0D3C"/>
    <w:multiLevelType w:val="hybridMultilevel"/>
    <w:tmpl w:val="94C4C33A"/>
    <w:lvl w:ilvl="0" w:tplc="33F4767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E2E3AD5"/>
    <w:multiLevelType w:val="hybridMultilevel"/>
    <w:tmpl w:val="FD30B4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E038D2"/>
    <w:multiLevelType w:val="hybridMultilevel"/>
    <w:tmpl w:val="14A6A0F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099938">
    <w:abstractNumId w:val="1"/>
  </w:num>
  <w:num w:numId="2" w16cid:durableId="1104227566">
    <w:abstractNumId w:val="0"/>
  </w:num>
  <w:num w:numId="3" w16cid:durableId="1506284758">
    <w:abstractNumId w:val="2"/>
  </w:num>
  <w:num w:numId="4" w16cid:durableId="14108868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79F"/>
    <w:rsid w:val="00172EA4"/>
    <w:rsid w:val="00176EF1"/>
    <w:rsid w:val="00330417"/>
    <w:rsid w:val="004D0FFC"/>
    <w:rsid w:val="004D17A1"/>
    <w:rsid w:val="008A2CB5"/>
    <w:rsid w:val="00AC379F"/>
    <w:rsid w:val="00B03FFD"/>
    <w:rsid w:val="00D9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3C6B"/>
  <w15:chartTrackingRefBased/>
  <w15:docId w15:val="{CDA33FF3-E254-43DC-B67F-B042EFE6B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C379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C37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C37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C37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C37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C37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C379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C379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C379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C379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C37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C37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C37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C379F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C379F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C379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C379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C379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C379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C379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C37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C37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C37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C37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C379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C379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C379F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C37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C379F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C379F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rsid w:val="00AC379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C379F"/>
    <w:rPr>
      <w:rFonts w:ascii="Arial" w:eastAsia="Times New Roman" w:hAnsi="Arial" w:cs="Times New Roman"/>
      <w:kern w:val="0"/>
      <w:szCs w:val="20"/>
      <w:lang w:eastAsia="cs-CZ"/>
    </w:rPr>
  </w:style>
  <w:style w:type="paragraph" w:customStyle="1" w:styleId="VZORTEXT">
    <w:name w:val="VZOR_TEXT"/>
    <w:rsid w:val="00AC379F"/>
    <w:pPr>
      <w:widowControl w:val="0"/>
      <w:overflowPunct w:val="0"/>
      <w:autoSpaceDE w:val="0"/>
      <w:autoSpaceDN w:val="0"/>
      <w:adjustRightInd w:val="0"/>
      <w:spacing w:after="0"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 w:val="24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FB880F4D-2A5D-47D4-8E3A-CD93683C2210}"/>
</file>

<file path=customXml/itemProps2.xml><?xml version="1.0" encoding="utf-8"?>
<ds:datastoreItem xmlns:ds="http://schemas.openxmlformats.org/officeDocument/2006/customXml" ds:itemID="{91DA78A8-DE32-4799-86B4-39C009057F73}"/>
</file>

<file path=customXml/itemProps3.xml><?xml version="1.0" encoding="utf-8"?>
<ds:datastoreItem xmlns:ds="http://schemas.openxmlformats.org/officeDocument/2006/customXml" ds:itemID="{9C8B84AF-A75C-4CCF-97A6-37307875A6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693</Words>
  <Characters>4095</Characters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2025-08-20T08:36:00Z</dcterms:created>
  <dcterms:modified xsi:type="dcterms:W3CDTF">2025-11-26T09:21:00Z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